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655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 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20××年</w:t>
      </w:r>
      <w:r>
        <w:rPr>
          <w:rFonts w:hint="eastAsia" w:eastAsia="方正小标宋简体" w:cs="Times New Roman"/>
          <w:b w:val="0"/>
          <w:bCs w:val="0"/>
          <w:lang w:eastAsia="zh-CN"/>
        </w:rPr>
        <w:t>韶关市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（××行业或系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统）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655" w:firstLine="1320" w:firstLineChars="300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 w:val="0"/>
        </w:rPr>
      </w:pPr>
      <w:r>
        <w:rPr>
          <w:rFonts w:hint="default" w:ascii="Times New Roman" w:hAnsi="Times New Roman" w:eastAsia="方正小标宋简体" w:cs="Times New Roman"/>
          <w:b w:val="0"/>
          <w:bCs w:val="0"/>
        </w:rPr>
        <w:t>××职业技能竞赛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组织工作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方案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left="439" w:leftChars="209" w:right="1655" w:firstLine="2560" w:firstLineChars="8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模板）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根据……通知要求，做好20XX年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韶关市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（××行业或系统）XX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职业技能竞赛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有关工作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，特制定本竞赛方案。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Toc15208_WPSOffice_Level1"/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bookmarkEnd w:id="0"/>
      <w:bookmarkStart w:id="1" w:name="_Toc14171_WPSOffice_Level1"/>
      <w:r>
        <w:rPr>
          <w:rFonts w:hint="default" w:ascii="Times New Roman" w:hAnsi="Times New Roman" w:eastAsia="黑体" w:cs="Times New Roman"/>
          <w:sz w:val="32"/>
          <w:szCs w:val="32"/>
        </w:rPr>
        <w:t>组织机构</w:t>
      </w:r>
      <w:bookmarkEnd w:id="1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（一）举办单位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协办单位：xxx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）竞赛组委会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 任： 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 员 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竞赛组委会下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根据工作需要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设办公室、技术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）组委会办公室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具体负责竞赛的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综合协调、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组织实施和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管理工作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任：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成 员：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）技术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负责xxx工作。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  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>员：xxx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赛务工作组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负责xxx工作。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  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ab/>
      </w:r>
      <w:r>
        <w:rPr>
          <w:rFonts w:hint="default" w:ascii="Times New Roman" w:hAnsi="Times New Roman" w:eastAsia="仿宋_GB2312" w:cs="Times New Roman"/>
          <w:sz w:val="32"/>
          <w:szCs w:val="32"/>
        </w:rPr>
        <w:t>员：xxx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……</w:t>
      </w:r>
    </w:p>
    <w:p>
      <w:pPr>
        <w:pStyle w:val="7"/>
        <w:rPr>
          <w:rFonts w:hint="default" w:ascii="Times New Roman" w:hAnsi="Times New Roman" w:cs="Times New Roman"/>
        </w:rPr>
      </w:pP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2" w:name="_Toc7024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竞赛项目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及相关安排</w:t>
      </w:r>
      <w:bookmarkEnd w:id="2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项目及标准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赛制及组别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（三）竞赛时间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3" w:name="_Toc5338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、参赛资格与竞赛报名</w:t>
      </w:r>
      <w:bookmarkEnd w:id="3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（一）参赛资格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（二）竞赛报名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及参赛方式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裁判团队组建方式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bookmarkStart w:id="4" w:name="_Toc28492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、竞赛奖励</w:t>
      </w:r>
      <w:bookmarkEnd w:id="4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bookmarkStart w:id="5" w:name="_Toc9427_WPSOffice_Level1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按照文件要求编写，一般包括一二三等奖及优胜奖</w:t>
      </w:r>
      <w:bookmarkStart w:id="7" w:name="_GoBack"/>
      <w:bookmarkEnd w:id="7"/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、职业技能等级证书等内容。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24"/>
          <w:szCs w:val="24"/>
          <w:highlight w:val="none"/>
          <w:u w:val="none"/>
          <w:lang w:val="en-US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主办、承办或协办单位之一为职业技能等级社会培训评价组织的，应注明由该评价组织颁发职业技能等级证书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，明确颁发证书的职业名称、技能等级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。如主办、承办或协办单位均不是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职业技能等级社会培训评价组织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的，可由主办单位商已经人力资源社会保障部门备案的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社会培训评价组织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（有关组织可在“技能人才评价工作网”的“职业技能等级评价机构公示查询系统”中查找）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核发职业技能等级证书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，并在方案和通知中明确。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、申诉、仲裁和监督</w:t>
      </w:r>
      <w:bookmarkEnd w:id="5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一般包括申诉、仲裁流程以及监督实施的人员及措施等。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6" w:name="_Toc10971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、实施保障和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安全、</w:t>
      </w:r>
      <w:r>
        <w:rPr>
          <w:rFonts w:hint="default" w:ascii="Times New Roman" w:hAnsi="Times New Roman" w:eastAsia="黑体" w:cs="Times New Roman"/>
          <w:sz w:val="32"/>
          <w:szCs w:val="32"/>
        </w:rPr>
        <w:t>防疫要求</w:t>
      </w:r>
      <w:bookmarkEnd w:id="6"/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</w:t>
      </w:r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pStyle w:val="3"/>
        <w:rPr>
          <w:rFonts w:hint="default" w:ascii="Times New Roman" w:hAnsi="Times New Roman" w:cs="Times New Roman"/>
          <w:lang w:val="en-US" w:eastAsia="zh-CN"/>
        </w:rPr>
        <w:sectPr>
          <w:footerReference r:id="rId3" w:type="default"/>
          <w:pgSz w:w="11906" w:h="16838"/>
          <w:pgMar w:top="1698" w:right="1474" w:bottom="1500" w:left="1587" w:header="851" w:footer="992" w:gutter="0"/>
          <w:pgNumType w:fmt="decimal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2529840</wp:posOffset>
              </wp:positionH>
              <wp:positionV relativeFrom="paragraph">
                <wp:posOffset>-53340</wp:posOffset>
              </wp:positionV>
              <wp:extent cx="161290" cy="20002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29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2pt;margin-top:-4.2pt;height:15.75pt;width:12.7pt;mso-position-horizontal-relative:margin;z-index:251659264;mso-width-relative:page;mso-height-relative:page;" filled="f" stroked="f" coordsize="21600,21600" o:gfxdata="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trPTl2AAAAAkBAAAPAAAAAAAAAAEAIAAAACIAAABkcnMvZG93bnJl&#10;di54bWxQSwECFAAUAAAACACHTuJAeK566zYCAABjBAAADgAAAAAAAAABACAAAAAn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C5123"/>
    <w:rsid w:val="143B51A2"/>
    <w:rsid w:val="1A7424BC"/>
    <w:rsid w:val="2E132027"/>
    <w:rsid w:val="3B9816D8"/>
    <w:rsid w:val="58F27723"/>
    <w:rsid w:val="7043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340" w:beforeLines="0" w:after="330" w:afterLines="0" w:line="576" w:lineRule="auto"/>
      <w:outlineLvl w:val="0"/>
    </w:pPr>
    <w:rPr>
      <w:rFonts w:ascii="Times New Roman" w:hAnsi="Times New Roman" w:eastAsia="宋体" w:cs="Times New Roman"/>
      <w:b/>
      <w:bCs/>
      <w:kern w:val="36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customStyle="1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实训部</cp:lastModifiedBy>
  <dcterms:modified xsi:type="dcterms:W3CDTF">2026-04-13T03:55:49Z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EBFFDFAB83BE46A096D4436633DFEBB9_13</vt:lpwstr>
  </property>
</Properties>
</file>